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C1F" w:rsidRPr="000C75A2" w:rsidRDefault="00EC5C1F" w:rsidP="00ED0CCD">
      <w:pPr>
        <w:spacing w:after="0"/>
        <w:rPr>
          <w:rFonts w:eastAsiaTheme="minorEastAsia" w:cstheme="minorHAnsi"/>
          <w:noProof/>
          <w:lang w:eastAsia="fr-FR"/>
        </w:rPr>
      </w:pPr>
    </w:p>
    <w:p w:rsidR="00EC5C1F" w:rsidRPr="000C75A2" w:rsidRDefault="00EC5C1F" w:rsidP="00ED0CCD">
      <w:pPr>
        <w:spacing w:after="0"/>
        <w:rPr>
          <w:rFonts w:eastAsiaTheme="minorEastAsia" w:cstheme="minorHAnsi"/>
          <w:noProof/>
          <w:lang w:eastAsia="fr-FR"/>
        </w:rPr>
      </w:pPr>
      <w:r>
        <w:rPr>
          <w:rFonts w:eastAsiaTheme="minorEastAsia" w:cstheme="minorHAnsi"/>
          <w:noProof/>
          <w:sz w:val="26"/>
          <w:szCs w:val="26"/>
          <w:lang w:eastAsia="fr-FR"/>
        </w:rPr>
        <w:tab/>
      </w:r>
      <w:bookmarkStart w:id="0" w:name="_GoBack"/>
      <w:bookmarkEnd w:id="0"/>
      <w:r>
        <w:rPr>
          <w:rFonts w:eastAsiaTheme="minorEastAsia" w:cstheme="minorHAnsi"/>
          <w:noProof/>
          <w:sz w:val="26"/>
          <w:szCs w:val="26"/>
          <w:lang w:eastAsia="fr-FR"/>
        </w:rPr>
        <w:tab/>
      </w:r>
      <w:r>
        <w:rPr>
          <w:rFonts w:eastAsiaTheme="minorEastAsia" w:cstheme="minorHAnsi"/>
          <w:noProof/>
          <w:sz w:val="26"/>
          <w:szCs w:val="26"/>
          <w:lang w:eastAsia="fr-FR"/>
        </w:rPr>
        <w:tab/>
      </w:r>
      <w:r>
        <w:rPr>
          <w:rFonts w:eastAsiaTheme="minorEastAsia" w:cstheme="minorHAnsi"/>
          <w:noProof/>
          <w:sz w:val="26"/>
          <w:szCs w:val="26"/>
          <w:lang w:eastAsia="fr-FR"/>
        </w:rPr>
        <w:tab/>
      </w:r>
      <w:r>
        <w:rPr>
          <w:rFonts w:eastAsiaTheme="minorEastAsia" w:cstheme="minorHAnsi"/>
          <w:noProof/>
          <w:sz w:val="26"/>
          <w:szCs w:val="26"/>
          <w:lang w:eastAsia="fr-FR"/>
        </w:rPr>
        <w:tab/>
      </w:r>
      <w:r>
        <w:rPr>
          <w:rFonts w:eastAsiaTheme="minorEastAsia" w:cstheme="minorHAnsi"/>
          <w:noProof/>
          <w:sz w:val="26"/>
          <w:szCs w:val="26"/>
          <w:lang w:eastAsia="fr-FR"/>
        </w:rPr>
        <w:tab/>
      </w:r>
      <w:r>
        <w:rPr>
          <w:rFonts w:eastAsiaTheme="minorEastAsia" w:cstheme="minorHAnsi"/>
          <w:noProof/>
          <w:sz w:val="26"/>
          <w:szCs w:val="26"/>
          <w:lang w:eastAsia="fr-FR"/>
        </w:rPr>
        <w:tab/>
      </w:r>
      <w:r>
        <w:rPr>
          <w:rFonts w:eastAsiaTheme="minorEastAsia" w:cstheme="minorHAnsi"/>
          <w:noProof/>
          <w:sz w:val="26"/>
          <w:szCs w:val="26"/>
          <w:lang w:eastAsia="fr-FR"/>
        </w:rPr>
        <w:tab/>
      </w:r>
      <w:r w:rsidR="008E5D70">
        <w:rPr>
          <w:rFonts w:eastAsiaTheme="minorEastAsia" w:cstheme="minorHAnsi"/>
          <w:noProof/>
          <w:lang w:eastAsia="fr-FR"/>
        </w:rPr>
        <w:t xml:space="preserve">Le </w:t>
      </w:r>
      <w:r w:rsidR="00EC3B70">
        <w:rPr>
          <w:rFonts w:eastAsiaTheme="minorEastAsia" w:cstheme="minorHAnsi"/>
          <w:noProof/>
          <w:lang w:eastAsia="fr-FR"/>
        </w:rPr>
        <w:t xml:space="preserve">26 </w:t>
      </w:r>
      <w:r w:rsidR="00B52EEC">
        <w:rPr>
          <w:rFonts w:eastAsiaTheme="minorEastAsia" w:cstheme="minorHAnsi"/>
          <w:noProof/>
          <w:lang w:eastAsia="fr-FR"/>
        </w:rPr>
        <w:t>février 2021</w:t>
      </w:r>
    </w:p>
    <w:p w:rsidR="00731B45" w:rsidRPr="00731B45" w:rsidRDefault="00731B45" w:rsidP="00731B45">
      <w:pPr>
        <w:pStyle w:val="ListBullet"/>
        <w:numPr>
          <w:ilvl w:val="0"/>
          <w:numId w:val="0"/>
        </w:numPr>
        <w:rPr>
          <w:sz w:val="26"/>
          <w:szCs w:val="26"/>
        </w:rPr>
      </w:pPr>
    </w:p>
    <w:p w:rsidR="000C75A2" w:rsidRDefault="00EC5C1F" w:rsidP="00E26796">
      <w:pPr>
        <w:jc w:val="both"/>
        <w:rPr>
          <w:rFonts w:cstheme="minorHAnsi"/>
          <w:b/>
          <w:bCs/>
        </w:rPr>
      </w:pPr>
      <w:r w:rsidRPr="00E26796">
        <w:rPr>
          <w:rFonts w:cstheme="minorHAnsi"/>
          <w:b/>
          <w:bCs/>
        </w:rPr>
        <w:t>BREXIT</w:t>
      </w:r>
      <w:r w:rsidR="007A0C54" w:rsidRPr="00E26796">
        <w:rPr>
          <w:rFonts w:cstheme="minorHAnsi"/>
          <w:b/>
          <w:bCs/>
        </w:rPr>
        <w:t>/PEA</w:t>
      </w:r>
      <w:r w:rsidR="00223776">
        <w:rPr>
          <w:rFonts w:cstheme="minorHAnsi"/>
          <w:b/>
          <w:bCs/>
        </w:rPr>
        <w:t xml:space="preserve"> et PEA PME-ETI</w:t>
      </w:r>
      <w:r w:rsidRPr="00E26796">
        <w:rPr>
          <w:rFonts w:cstheme="minorHAnsi"/>
          <w:b/>
          <w:bCs/>
        </w:rPr>
        <w:t xml:space="preserve"> : </w:t>
      </w:r>
      <w:r w:rsidR="00B52EEC">
        <w:rPr>
          <w:rFonts w:cstheme="minorHAnsi"/>
          <w:b/>
          <w:bCs/>
        </w:rPr>
        <w:t>M</w:t>
      </w:r>
      <w:r w:rsidRPr="00E26796">
        <w:rPr>
          <w:rFonts w:cstheme="minorHAnsi"/>
          <w:b/>
          <w:bCs/>
        </w:rPr>
        <w:t>aintien de l’éligibilité au plan d’épargne en actions des fon</w:t>
      </w:r>
      <w:r w:rsidR="00A5025A" w:rsidRPr="00E26796">
        <w:rPr>
          <w:rFonts w:cstheme="minorHAnsi"/>
          <w:b/>
          <w:bCs/>
        </w:rPr>
        <w:t xml:space="preserve">ds </w:t>
      </w:r>
      <w:r w:rsidR="00AE3AA3" w:rsidRPr="00E26796">
        <w:rPr>
          <w:rFonts w:cstheme="minorHAnsi"/>
          <w:b/>
          <w:bCs/>
        </w:rPr>
        <w:t xml:space="preserve">AXA World Funds </w:t>
      </w:r>
      <w:proofErr w:type="spellStart"/>
      <w:r w:rsidR="00AE3AA3" w:rsidRPr="00E26796">
        <w:rPr>
          <w:rFonts w:cstheme="minorHAnsi"/>
          <w:b/>
          <w:bCs/>
        </w:rPr>
        <w:t>Framlington</w:t>
      </w:r>
      <w:proofErr w:type="spellEnd"/>
      <w:r w:rsidR="00AE3AA3" w:rsidRPr="00E26796">
        <w:rPr>
          <w:rFonts w:cstheme="minorHAnsi"/>
          <w:b/>
          <w:bCs/>
        </w:rPr>
        <w:t xml:space="preserve"> Europe Ex-</w:t>
      </w:r>
      <w:proofErr w:type="spellStart"/>
      <w:r w:rsidR="00AE3AA3" w:rsidRPr="00E26796">
        <w:rPr>
          <w:rFonts w:cstheme="minorHAnsi"/>
          <w:b/>
          <w:bCs/>
        </w:rPr>
        <w:t>Uk</w:t>
      </w:r>
      <w:proofErr w:type="spellEnd"/>
      <w:r w:rsidR="00AE3AA3" w:rsidRPr="00E26796">
        <w:rPr>
          <w:rFonts w:cstheme="minorHAnsi"/>
          <w:b/>
          <w:bCs/>
        </w:rPr>
        <w:t xml:space="preserve"> </w:t>
      </w:r>
      <w:proofErr w:type="spellStart"/>
      <w:r w:rsidR="00AE3AA3" w:rsidRPr="00E26796">
        <w:rPr>
          <w:rFonts w:cstheme="minorHAnsi"/>
          <w:b/>
          <w:bCs/>
        </w:rPr>
        <w:t>Microcap</w:t>
      </w:r>
      <w:proofErr w:type="spellEnd"/>
      <w:r w:rsidR="00AE3AA3" w:rsidRPr="00E26796">
        <w:rPr>
          <w:rFonts w:cstheme="minorHAnsi"/>
          <w:b/>
          <w:bCs/>
        </w:rPr>
        <w:t xml:space="preserve">, AXA World Funds </w:t>
      </w:r>
      <w:proofErr w:type="spellStart"/>
      <w:r w:rsidR="00AE3AA3" w:rsidRPr="00E26796">
        <w:rPr>
          <w:rFonts w:cstheme="minorHAnsi"/>
          <w:b/>
          <w:bCs/>
        </w:rPr>
        <w:t>Framlington</w:t>
      </w:r>
      <w:proofErr w:type="spellEnd"/>
      <w:r w:rsidR="00AE3AA3" w:rsidRPr="00E26796">
        <w:rPr>
          <w:rFonts w:cstheme="minorHAnsi"/>
          <w:b/>
          <w:bCs/>
        </w:rPr>
        <w:t xml:space="preserve"> </w:t>
      </w:r>
      <w:proofErr w:type="spellStart"/>
      <w:r w:rsidR="00AE3AA3" w:rsidRPr="00E26796">
        <w:rPr>
          <w:rFonts w:cstheme="minorHAnsi"/>
          <w:b/>
          <w:bCs/>
        </w:rPr>
        <w:t>Eurozone</w:t>
      </w:r>
      <w:proofErr w:type="spellEnd"/>
      <w:r w:rsidR="00AE3AA3" w:rsidRPr="00E26796">
        <w:rPr>
          <w:rFonts w:cstheme="minorHAnsi"/>
          <w:b/>
          <w:bCs/>
        </w:rPr>
        <w:t xml:space="preserve">, AXA World Funds </w:t>
      </w:r>
      <w:proofErr w:type="spellStart"/>
      <w:r w:rsidR="00AE3AA3" w:rsidRPr="00E26796">
        <w:rPr>
          <w:rFonts w:cstheme="minorHAnsi"/>
          <w:b/>
          <w:bCs/>
        </w:rPr>
        <w:t>Framlington</w:t>
      </w:r>
      <w:proofErr w:type="spellEnd"/>
      <w:r w:rsidR="00AE3AA3" w:rsidRPr="00E26796">
        <w:rPr>
          <w:rFonts w:cstheme="minorHAnsi"/>
          <w:b/>
          <w:bCs/>
        </w:rPr>
        <w:t xml:space="preserve"> </w:t>
      </w:r>
      <w:proofErr w:type="spellStart"/>
      <w:r w:rsidR="00AE3AA3" w:rsidRPr="00E26796">
        <w:rPr>
          <w:rFonts w:cstheme="minorHAnsi"/>
          <w:b/>
          <w:bCs/>
        </w:rPr>
        <w:t>Italy</w:t>
      </w:r>
      <w:proofErr w:type="spellEnd"/>
      <w:r w:rsidR="009641A9">
        <w:rPr>
          <w:rFonts w:cstheme="minorHAnsi"/>
          <w:b/>
          <w:bCs/>
        </w:rPr>
        <w:t xml:space="preserve"> et maintien</w:t>
      </w:r>
      <w:r w:rsidR="009641A9" w:rsidRPr="00E26796">
        <w:rPr>
          <w:rFonts w:cstheme="minorHAnsi"/>
          <w:b/>
          <w:bCs/>
        </w:rPr>
        <w:t xml:space="preserve"> </w:t>
      </w:r>
      <w:r w:rsidR="00EF1762">
        <w:rPr>
          <w:rFonts w:cstheme="minorHAnsi"/>
          <w:b/>
          <w:bCs/>
        </w:rPr>
        <w:t xml:space="preserve">de </w:t>
      </w:r>
      <w:r w:rsidR="009641A9" w:rsidRPr="00E26796">
        <w:rPr>
          <w:rFonts w:cstheme="minorHAnsi"/>
          <w:b/>
          <w:bCs/>
        </w:rPr>
        <w:t xml:space="preserve">l’éligibilité au plan d’épargne en actions </w:t>
      </w:r>
      <w:r w:rsidR="009641A9" w:rsidRPr="00170264">
        <w:rPr>
          <w:rFonts w:cstheme="minorHAnsi"/>
          <w:b/>
          <w:bCs/>
        </w:rPr>
        <w:t>destiné au financement des petites et moyennes entreprises et des entreprises de taille intermédiaire</w:t>
      </w:r>
      <w:r w:rsidR="009641A9">
        <w:rPr>
          <w:rFonts w:cstheme="minorHAnsi"/>
          <w:b/>
          <w:bCs/>
        </w:rPr>
        <w:t xml:space="preserve"> du fonds</w:t>
      </w:r>
      <w:r w:rsidR="009641A9" w:rsidRPr="00E26796">
        <w:rPr>
          <w:rFonts w:cstheme="minorHAnsi"/>
          <w:b/>
          <w:bCs/>
        </w:rPr>
        <w:t xml:space="preserve"> Axa World Funds </w:t>
      </w:r>
      <w:proofErr w:type="spellStart"/>
      <w:r w:rsidR="009641A9" w:rsidRPr="00E26796">
        <w:rPr>
          <w:rFonts w:cstheme="minorHAnsi"/>
          <w:b/>
          <w:bCs/>
        </w:rPr>
        <w:t>Framlington</w:t>
      </w:r>
      <w:proofErr w:type="spellEnd"/>
      <w:r w:rsidR="009641A9" w:rsidRPr="00E26796">
        <w:rPr>
          <w:rFonts w:cstheme="minorHAnsi"/>
          <w:b/>
          <w:bCs/>
        </w:rPr>
        <w:t xml:space="preserve"> Europe Ex-UK </w:t>
      </w:r>
      <w:proofErr w:type="spellStart"/>
      <w:r w:rsidR="009641A9" w:rsidRPr="00E26796">
        <w:rPr>
          <w:rFonts w:cstheme="minorHAnsi"/>
          <w:b/>
          <w:bCs/>
        </w:rPr>
        <w:t>Microcap</w:t>
      </w:r>
      <w:proofErr w:type="spellEnd"/>
    </w:p>
    <w:p w:rsidR="00C25E66" w:rsidRDefault="00C25E66" w:rsidP="00EC5C1F">
      <w:pPr>
        <w:jc w:val="both"/>
        <w:rPr>
          <w:rFonts w:cstheme="minorHAnsi"/>
        </w:rPr>
      </w:pPr>
    </w:p>
    <w:p w:rsidR="00A5025A" w:rsidRDefault="00A5025A" w:rsidP="00EC5C1F">
      <w:pPr>
        <w:jc w:val="both"/>
        <w:rPr>
          <w:rFonts w:cstheme="minorHAnsi"/>
        </w:rPr>
      </w:pPr>
      <w:r w:rsidRPr="00A5025A">
        <w:rPr>
          <w:rFonts w:cstheme="minorHAnsi"/>
        </w:rPr>
        <w:t xml:space="preserve">Les fonds suivants sont </w:t>
      </w:r>
      <w:r w:rsidR="00BA69AC">
        <w:rPr>
          <w:rFonts w:cstheme="minorHAnsi"/>
        </w:rPr>
        <w:t xml:space="preserve">actuellement </w:t>
      </w:r>
      <w:r w:rsidRPr="00A5025A">
        <w:rPr>
          <w:rFonts w:cstheme="minorHAnsi"/>
        </w:rPr>
        <w:t>éligibles au plan d’épargne en actions</w:t>
      </w:r>
      <w:r w:rsidR="00995B43">
        <w:rPr>
          <w:rFonts w:cstheme="minorHAnsi"/>
        </w:rPr>
        <w:t xml:space="preserve"> français</w:t>
      </w:r>
      <w:r w:rsidRPr="00A5025A">
        <w:rPr>
          <w:rFonts w:cstheme="minorHAnsi"/>
        </w:rPr>
        <w:t xml:space="preserve"> (PEA), conformément à l’article L. 221-31 du Code monétaire et financier</w:t>
      </w:r>
      <w:r w:rsidR="00C25E66">
        <w:rPr>
          <w:rFonts w:cstheme="minorHAnsi"/>
        </w:rPr>
        <w:t xml:space="preserve"> </w:t>
      </w:r>
      <w:r>
        <w:rPr>
          <w:rFonts w:cstheme="minorHAnsi"/>
        </w:rPr>
        <w:t>:</w:t>
      </w:r>
    </w:p>
    <w:p w:rsidR="00F66E57" w:rsidRDefault="00F66E57" w:rsidP="00F66E57">
      <w:pPr>
        <w:pStyle w:val="ListParagraph"/>
        <w:numPr>
          <w:ilvl w:val="0"/>
          <w:numId w:val="4"/>
        </w:numPr>
        <w:spacing w:line="252" w:lineRule="auto"/>
        <w:jc w:val="both"/>
        <w:rPr>
          <w:rFonts w:eastAsia="Times New Roman"/>
        </w:rPr>
      </w:pPr>
      <w:bookmarkStart w:id="1" w:name="_Hlk65173778"/>
      <w:r w:rsidRPr="00F66E57">
        <w:rPr>
          <w:rFonts w:eastAsia="Times New Roman"/>
          <w:b/>
          <w:bCs/>
        </w:rPr>
        <w:t xml:space="preserve">AXA World Funds - </w:t>
      </w:r>
      <w:proofErr w:type="spellStart"/>
      <w:r w:rsidRPr="00F66E57">
        <w:rPr>
          <w:rFonts w:eastAsia="Times New Roman"/>
          <w:b/>
          <w:bCs/>
        </w:rPr>
        <w:t>Framlington</w:t>
      </w:r>
      <w:proofErr w:type="spellEnd"/>
      <w:r w:rsidRPr="00F66E57">
        <w:rPr>
          <w:rFonts w:eastAsia="Times New Roman"/>
          <w:b/>
          <w:bCs/>
        </w:rPr>
        <w:t xml:space="preserve"> Europe Ex-UK </w:t>
      </w:r>
      <w:proofErr w:type="spellStart"/>
      <w:r w:rsidRPr="00F66E57">
        <w:rPr>
          <w:rFonts w:eastAsia="Times New Roman"/>
          <w:b/>
          <w:bCs/>
        </w:rPr>
        <w:t>Microcap</w:t>
      </w:r>
      <w:proofErr w:type="spellEnd"/>
      <w:r>
        <w:rPr>
          <w:rFonts w:eastAsia="Times New Roman"/>
        </w:rPr>
        <w:t xml:space="preserve"> (A=LU1937143664,</w:t>
      </w:r>
      <w:r w:rsidR="009641A9">
        <w:rPr>
          <w:rFonts w:eastAsia="Times New Roman"/>
        </w:rPr>
        <w:t xml:space="preserve"> </w:t>
      </w:r>
      <w:r>
        <w:rPr>
          <w:rFonts w:eastAsia="Times New Roman"/>
        </w:rPr>
        <w:t>AX= LU2091944814, F= LU1937143748)</w:t>
      </w:r>
    </w:p>
    <w:p w:rsidR="00F66E57" w:rsidRDefault="00F66E57" w:rsidP="00F66E57">
      <w:pPr>
        <w:pStyle w:val="ListParagraph"/>
        <w:numPr>
          <w:ilvl w:val="0"/>
          <w:numId w:val="4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>AXA</w:t>
      </w:r>
      <w:r w:rsidRPr="00F66E57">
        <w:rPr>
          <w:rFonts w:eastAsia="Times New Roman"/>
          <w:b/>
          <w:bCs/>
        </w:rPr>
        <w:t xml:space="preserve"> World Funds - </w:t>
      </w:r>
      <w:proofErr w:type="spellStart"/>
      <w:r w:rsidRPr="00F66E57">
        <w:rPr>
          <w:rFonts w:eastAsia="Times New Roman"/>
          <w:b/>
          <w:bCs/>
        </w:rPr>
        <w:t>Framlington</w:t>
      </w:r>
      <w:proofErr w:type="spellEnd"/>
      <w:r w:rsidRPr="00F66E57">
        <w:rPr>
          <w:rFonts w:eastAsia="Times New Roman"/>
          <w:b/>
          <w:bCs/>
        </w:rPr>
        <w:t xml:space="preserve"> </w:t>
      </w:r>
      <w:proofErr w:type="spellStart"/>
      <w:r w:rsidRPr="00F66E57">
        <w:rPr>
          <w:rFonts w:eastAsia="Times New Roman"/>
          <w:b/>
          <w:bCs/>
        </w:rPr>
        <w:t>Eurozone</w:t>
      </w:r>
      <w:proofErr w:type="spellEnd"/>
      <w:r>
        <w:rPr>
          <w:rFonts w:eastAsia="Times New Roman"/>
        </w:rPr>
        <w:t xml:space="preserve"> (A Capi= LU</w:t>
      </w:r>
      <w:r w:rsidR="008E5D70">
        <w:rPr>
          <w:rFonts w:eastAsia="Times New Roman"/>
        </w:rPr>
        <w:t>0389656892,</w:t>
      </w:r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Distr</w:t>
      </w:r>
      <w:proofErr w:type="spellEnd"/>
      <w:r>
        <w:rPr>
          <w:rFonts w:eastAsia="Times New Roman"/>
        </w:rPr>
        <w:t>= LU0753923209, E= LU0389656975, F Capi= LU0389657197, F Distri= LU0389657270, I Capi= LU0389657353, I Distri= LU0389657510, M Capi= LU</w:t>
      </w:r>
      <w:r w:rsidR="008E5D70">
        <w:rPr>
          <w:rFonts w:eastAsia="Times New Roman"/>
        </w:rPr>
        <w:t>0389657601,</w:t>
      </w:r>
      <w:r>
        <w:rPr>
          <w:rFonts w:eastAsia="Times New Roman"/>
        </w:rPr>
        <w:t xml:space="preserve"> ZF= LU1794082104)</w:t>
      </w:r>
    </w:p>
    <w:p w:rsidR="00F66E57" w:rsidRDefault="008B1AB0" w:rsidP="008B1AB0">
      <w:pPr>
        <w:pStyle w:val="ListParagraph"/>
        <w:numPr>
          <w:ilvl w:val="0"/>
          <w:numId w:val="4"/>
        </w:numPr>
        <w:spacing w:line="252" w:lineRule="auto"/>
        <w:jc w:val="both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AXA</w:t>
      </w:r>
      <w:r w:rsidR="00F66E57" w:rsidRPr="00F66E57">
        <w:rPr>
          <w:rFonts w:eastAsia="Times New Roman"/>
          <w:b/>
          <w:bCs/>
          <w:lang w:val="en-US"/>
        </w:rPr>
        <w:t xml:space="preserve"> World Funds - </w:t>
      </w:r>
      <w:proofErr w:type="spellStart"/>
      <w:r w:rsidR="00F66E57" w:rsidRPr="00F66E57">
        <w:rPr>
          <w:rFonts w:eastAsia="Times New Roman"/>
          <w:b/>
          <w:bCs/>
          <w:lang w:val="en-US"/>
        </w:rPr>
        <w:t>Framlington</w:t>
      </w:r>
      <w:proofErr w:type="spellEnd"/>
      <w:r w:rsidR="00F66E57" w:rsidRPr="00F66E57">
        <w:rPr>
          <w:rFonts w:eastAsia="Times New Roman"/>
          <w:b/>
          <w:bCs/>
          <w:lang w:val="en-US"/>
        </w:rPr>
        <w:t xml:space="preserve"> Italy</w:t>
      </w:r>
      <w:r w:rsidR="00F66E57">
        <w:rPr>
          <w:rFonts w:eastAsia="Times New Roman"/>
          <w:lang w:val="en-US"/>
        </w:rPr>
        <w:t xml:space="preserve"> (A </w:t>
      </w:r>
      <w:proofErr w:type="spellStart"/>
      <w:r w:rsidR="00F66E57">
        <w:rPr>
          <w:rFonts w:eastAsia="Times New Roman"/>
          <w:lang w:val="en-US"/>
        </w:rPr>
        <w:t>Distri</w:t>
      </w:r>
      <w:proofErr w:type="spellEnd"/>
      <w:r w:rsidR="00F66E57">
        <w:rPr>
          <w:rFonts w:eastAsia="Times New Roman"/>
          <w:lang w:val="en-US"/>
        </w:rPr>
        <w:t xml:space="preserve">= LU0087656426, A </w:t>
      </w:r>
      <w:proofErr w:type="spellStart"/>
      <w:r w:rsidR="00F66E57">
        <w:rPr>
          <w:rFonts w:eastAsia="Times New Roman"/>
          <w:lang w:val="en-US"/>
        </w:rPr>
        <w:t>Capi</w:t>
      </w:r>
      <w:proofErr w:type="spellEnd"/>
      <w:r w:rsidR="00F66E57">
        <w:rPr>
          <w:rFonts w:eastAsia="Times New Roman"/>
          <w:lang w:val="en-US"/>
        </w:rPr>
        <w:t xml:space="preserve">= LU0087656699, E = LU0189847337, F </w:t>
      </w:r>
      <w:proofErr w:type="spellStart"/>
      <w:r w:rsidR="00F66E57">
        <w:rPr>
          <w:rFonts w:eastAsia="Times New Roman"/>
          <w:lang w:val="en-US"/>
        </w:rPr>
        <w:t>Capi</w:t>
      </w:r>
      <w:proofErr w:type="spellEnd"/>
      <w:r w:rsidR="00F66E57">
        <w:rPr>
          <w:rFonts w:eastAsia="Times New Roman"/>
          <w:lang w:val="en-US"/>
        </w:rPr>
        <w:t xml:space="preserve">= LU0087656855, I </w:t>
      </w:r>
      <w:proofErr w:type="spellStart"/>
      <w:r w:rsidR="00F66E57">
        <w:rPr>
          <w:rFonts w:eastAsia="Times New Roman"/>
          <w:lang w:val="en-US"/>
        </w:rPr>
        <w:t>Capi</w:t>
      </w:r>
      <w:proofErr w:type="spellEnd"/>
      <w:r w:rsidR="00F66E57">
        <w:rPr>
          <w:rFonts w:eastAsia="Times New Roman"/>
          <w:lang w:val="en-US"/>
        </w:rPr>
        <w:t>= LU0297965641, M= LU0184631306, ZF= LU</w:t>
      </w:r>
      <w:r w:rsidR="008E5D70">
        <w:rPr>
          <w:rFonts w:eastAsia="Times New Roman"/>
          <w:lang w:val="en-US"/>
        </w:rPr>
        <w:t>1794077526)</w:t>
      </w:r>
    </w:p>
    <w:bookmarkEnd w:id="1"/>
    <w:p w:rsidR="009641A9" w:rsidRPr="009641A9" w:rsidRDefault="009641A9" w:rsidP="009641A9">
      <w:pPr>
        <w:spacing w:line="252" w:lineRule="auto"/>
        <w:jc w:val="both"/>
        <w:rPr>
          <w:rFonts w:eastAsia="Times New Roman"/>
        </w:rPr>
      </w:pPr>
      <w:r>
        <w:t xml:space="preserve">Par ailleurs, le fonds </w:t>
      </w:r>
      <w:r w:rsidRPr="009641A9">
        <w:rPr>
          <w:rFonts w:cstheme="minorHAnsi"/>
          <w:b/>
          <w:bCs/>
        </w:rPr>
        <w:t>Axa World Funds - Framlington Europe Ex-UK</w:t>
      </w:r>
      <w:r w:rsidRPr="009641A9">
        <w:rPr>
          <w:rFonts w:cstheme="minorHAnsi"/>
        </w:rPr>
        <w:t xml:space="preserve"> </w:t>
      </w:r>
      <w:r w:rsidRPr="009641A9">
        <w:rPr>
          <w:rFonts w:eastAsia="Times New Roman"/>
        </w:rPr>
        <w:t xml:space="preserve">(A=LU1937143664, AX= LU2091944814, F= LU1937143748) </w:t>
      </w:r>
      <w:r w:rsidRPr="009641A9">
        <w:rPr>
          <w:rFonts w:cstheme="minorHAnsi"/>
        </w:rPr>
        <w:t xml:space="preserve">est également éligible au plan d'épargne en actions </w:t>
      </w:r>
      <w:bookmarkStart w:id="2" w:name="_Hlk65143700"/>
      <w:r w:rsidR="00995B43">
        <w:rPr>
          <w:rFonts w:cstheme="minorHAnsi"/>
        </w:rPr>
        <w:t xml:space="preserve">français </w:t>
      </w:r>
      <w:r w:rsidRPr="009641A9">
        <w:rPr>
          <w:rFonts w:cstheme="minorHAnsi"/>
        </w:rPr>
        <w:t xml:space="preserve">destiné au financement des petites et moyennes entreprises et des entreprises de taille intermédiaire </w:t>
      </w:r>
      <w:bookmarkEnd w:id="2"/>
      <w:r w:rsidRPr="009641A9">
        <w:rPr>
          <w:rFonts w:cstheme="minorHAnsi"/>
        </w:rPr>
        <w:t>(PEA PME-ETI), conformément à l’article L 221-32-2 du Code monétaire et financier.</w:t>
      </w:r>
    </w:p>
    <w:p w:rsidR="00EC5C1F" w:rsidRPr="00076919" w:rsidRDefault="00501880" w:rsidP="00EC5C1F">
      <w:pPr>
        <w:jc w:val="both"/>
        <w:rPr>
          <w:rFonts w:cstheme="minorHAnsi"/>
        </w:rPr>
      </w:pPr>
      <w:r>
        <w:rPr>
          <w:rFonts w:cstheme="minorHAnsi"/>
        </w:rPr>
        <w:t>A raison de la sortie</w:t>
      </w:r>
      <w:r w:rsidR="00BA69AC">
        <w:rPr>
          <w:rFonts w:cstheme="minorHAnsi"/>
        </w:rPr>
        <w:t xml:space="preserve"> du</w:t>
      </w:r>
      <w:r w:rsidR="00731B45" w:rsidRPr="00076919">
        <w:rPr>
          <w:rFonts w:cstheme="minorHAnsi"/>
        </w:rPr>
        <w:t xml:space="preserve"> Royaume-Uni de l’Union Européenne, les </w:t>
      </w:r>
      <w:r w:rsidR="00C411D1">
        <w:rPr>
          <w:rFonts w:cstheme="minorHAnsi"/>
        </w:rPr>
        <w:t>titres dont l’émetteur à son siège au Royaume-Uni s</w:t>
      </w:r>
      <w:r w:rsidR="00BA69AC">
        <w:rPr>
          <w:rFonts w:cstheme="minorHAnsi"/>
        </w:rPr>
        <w:t>ont devenus</w:t>
      </w:r>
      <w:r w:rsidR="00C411D1">
        <w:rPr>
          <w:rFonts w:cstheme="minorHAnsi"/>
        </w:rPr>
        <w:t xml:space="preserve"> inéligibles</w:t>
      </w:r>
      <w:r w:rsidR="00731B45" w:rsidRPr="00076919">
        <w:rPr>
          <w:rFonts w:cstheme="minorHAnsi"/>
        </w:rPr>
        <w:t xml:space="preserve"> au PEA</w:t>
      </w:r>
      <w:r w:rsidR="009641A9">
        <w:rPr>
          <w:rFonts w:cstheme="minorHAnsi"/>
        </w:rPr>
        <w:t xml:space="preserve"> et au PEA PME-ETI</w:t>
      </w:r>
      <w:r>
        <w:rPr>
          <w:rFonts w:cstheme="minorHAnsi"/>
        </w:rPr>
        <w:t xml:space="preserve"> depuis le 1</w:t>
      </w:r>
      <w:r w:rsidRPr="00501880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janvier 2021</w:t>
      </w:r>
      <w:r w:rsidR="00BA69AC">
        <w:rPr>
          <w:rFonts w:cstheme="minorHAnsi"/>
        </w:rPr>
        <w:t>. Toutefois,</w:t>
      </w:r>
      <w:r>
        <w:rPr>
          <w:rFonts w:cstheme="minorHAnsi"/>
        </w:rPr>
        <w:t xml:space="preserve"> conformément à la réglementation en vigueur,</w:t>
      </w:r>
      <w:r w:rsidR="00BA69AC" w:rsidRPr="00BA69AC">
        <w:rPr>
          <w:rFonts w:cstheme="minorHAnsi"/>
        </w:rPr>
        <w:t xml:space="preserve"> les titres émis par des sociétés britanniques souscrits ou acquis avant le 31 décembre 2020 restent éligibles au PEA</w:t>
      </w:r>
      <w:r w:rsidR="008C4960" w:rsidRPr="008C4960">
        <w:rPr>
          <w:rFonts w:cstheme="minorHAnsi"/>
        </w:rPr>
        <w:t xml:space="preserve"> </w:t>
      </w:r>
      <w:r w:rsidR="008C4960">
        <w:rPr>
          <w:rFonts w:cstheme="minorHAnsi"/>
        </w:rPr>
        <w:t>et au PEA PME-ETI</w:t>
      </w:r>
      <w:r w:rsidR="00BA69AC" w:rsidRPr="00BA69AC">
        <w:rPr>
          <w:rFonts w:cstheme="minorHAnsi"/>
        </w:rPr>
        <w:t xml:space="preserve"> </w:t>
      </w:r>
      <w:r w:rsidR="00BA69AC">
        <w:rPr>
          <w:rFonts w:cstheme="minorHAnsi"/>
        </w:rPr>
        <w:t>jusqu’au 30 septembre 202</w:t>
      </w:r>
      <w:r w:rsidR="003D65A9">
        <w:rPr>
          <w:rFonts w:cstheme="minorHAnsi"/>
        </w:rPr>
        <w:t>1</w:t>
      </w:r>
      <w:r w:rsidR="00BA69AC" w:rsidRPr="00BA69AC">
        <w:rPr>
          <w:rFonts w:cstheme="minorHAnsi"/>
        </w:rPr>
        <w:t xml:space="preserve"> </w:t>
      </w:r>
      <w:r w:rsidR="00BA69AC">
        <w:rPr>
          <w:rFonts w:cstheme="minorHAnsi"/>
        </w:rPr>
        <w:t>et</w:t>
      </w:r>
      <w:r w:rsidR="00BA69AC" w:rsidRPr="00BA69AC">
        <w:rPr>
          <w:rFonts w:cstheme="minorHAnsi"/>
        </w:rPr>
        <w:t xml:space="preserve"> peuvent continuer à figurer à l'actif des organismes de placements collectifs éligibles au PEA</w:t>
      </w:r>
      <w:r w:rsidR="008C4960" w:rsidRPr="008C4960">
        <w:rPr>
          <w:rFonts w:cstheme="minorHAnsi"/>
        </w:rPr>
        <w:t xml:space="preserve"> </w:t>
      </w:r>
      <w:r w:rsidR="008C4960">
        <w:rPr>
          <w:rFonts w:cstheme="minorHAnsi"/>
        </w:rPr>
        <w:t>et au PEA PME-ETI</w:t>
      </w:r>
      <w:r w:rsidR="00BA69AC" w:rsidRPr="00BA69AC">
        <w:rPr>
          <w:rFonts w:cstheme="minorHAnsi"/>
        </w:rPr>
        <w:t xml:space="preserve"> au titre de leur quota d'investissement dans des titres émis par des sociétés de </w:t>
      </w:r>
      <w:r w:rsidR="00BA69AC">
        <w:rPr>
          <w:rFonts w:cstheme="minorHAnsi"/>
        </w:rPr>
        <w:t>l’UE ou de l’EEE</w:t>
      </w:r>
      <w:r>
        <w:rPr>
          <w:rFonts w:cstheme="minorHAnsi"/>
        </w:rPr>
        <w:t>.</w:t>
      </w:r>
    </w:p>
    <w:p w:rsidR="008C4960" w:rsidRDefault="007A0C54" w:rsidP="00B52EEC">
      <w:pPr>
        <w:jc w:val="both"/>
        <w:rPr>
          <w:rFonts w:cstheme="minorHAnsi"/>
        </w:rPr>
      </w:pPr>
      <w:r>
        <w:rPr>
          <w:rFonts w:cstheme="minorHAnsi"/>
        </w:rPr>
        <w:t>Au cas particulier</w:t>
      </w:r>
      <w:r w:rsidR="00501880">
        <w:rPr>
          <w:rFonts w:cstheme="minorHAnsi"/>
        </w:rPr>
        <w:t>, dans la mesure où</w:t>
      </w:r>
      <w:r w:rsidR="00AB12B1">
        <w:rPr>
          <w:rFonts w:cstheme="minorHAnsi"/>
        </w:rPr>
        <w:t xml:space="preserve"> </w:t>
      </w:r>
      <w:r w:rsidR="00501880">
        <w:rPr>
          <w:rFonts w:cstheme="minorHAnsi"/>
        </w:rPr>
        <w:t>les titres émis par des</w:t>
      </w:r>
      <w:r w:rsidR="00501880" w:rsidRPr="00076919">
        <w:rPr>
          <w:rFonts w:cstheme="minorHAnsi"/>
        </w:rPr>
        <w:t xml:space="preserve"> sociétés britanniques </w:t>
      </w:r>
      <w:r w:rsidR="00501880">
        <w:rPr>
          <w:rFonts w:cstheme="minorHAnsi"/>
        </w:rPr>
        <w:t xml:space="preserve">ne sont d’ores et déjà plus pris en compte pour le calcul du quota d’investissement </w:t>
      </w:r>
      <w:r>
        <w:rPr>
          <w:rFonts w:cstheme="minorHAnsi"/>
        </w:rPr>
        <w:t xml:space="preserve">de titres éligibles au PEA </w:t>
      </w:r>
      <w:r w:rsidR="00995B43">
        <w:rPr>
          <w:rFonts w:cstheme="minorHAnsi"/>
        </w:rPr>
        <w:t>(</w:t>
      </w:r>
      <w:r w:rsidR="008C4960">
        <w:rPr>
          <w:rFonts w:cstheme="minorHAnsi"/>
        </w:rPr>
        <w:t>et</w:t>
      </w:r>
      <w:r w:rsidR="00995B43">
        <w:rPr>
          <w:rFonts w:cstheme="minorHAnsi"/>
        </w:rPr>
        <w:t>/ou</w:t>
      </w:r>
      <w:r w:rsidR="008C4960">
        <w:rPr>
          <w:rFonts w:cstheme="minorHAnsi"/>
        </w:rPr>
        <w:t xml:space="preserve"> au PEA PME-ETI</w:t>
      </w:r>
      <w:r w:rsidR="00995B43">
        <w:rPr>
          <w:rFonts w:cstheme="minorHAnsi"/>
        </w:rPr>
        <w:t>)</w:t>
      </w:r>
      <w:r w:rsidR="008C4960">
        <w:rPr>
          <w:rFonts w:cstheme="minorHAnsi"/>
        </w:rPr>
        <w:t xml:space="preserve"> </w:t>
      </w:r>
      <w:r w:rsidR="00501880">
        <w:rPr>
          <w:rFonts w:cstheme="minorHAnsi"/>
        </w:rPr>
        <w:t xml:space="preserve">à l’actif des </w:t>
      </w:r>
      <w:r w:rsidR="008C4960">
        <w:rPr>
          <w:rFonts w:cstheme="minorHAnsi"/>
        </w:rPr>
        <w:t xml:space="preserve">trois </w:t>
      </w:r>
      <w:r w:rsidR="00501880">
        <w:rPr>
          <w:rFonts w:cstheme="minorHAnsi"/>
        </w:rPr>
        <w:t xml:space="preserve">fonds précités, </w:t>
      </w:r>
      <w:r w:rsidR="00AB12B1">
        <w:rPr>
          <w:rFonts w:cstheme="minorHAnsi"/>
        </w:rPr>
        <w:t>nous</w:t>
      </w:r>
      <w:r w:rsidR="00731B45" w:rsidRPr="00076919">
        <w:rPr>
          <w:rFonts w:cstheme="minorHAnsi"/>
        </w:rPr>
        <w:t xml:space="preserve"> </w:t>
      </w:r>
      <w:r w:rsidR="00731B45">
        <w:rPr>
          <w:rFonts w:cstheme="minorHAnsi"/>
        </w:rPr>
        <w:t>v</w:t>
      </w:r>
      <w:r w:rsidR="00731B45" w:rsidRPr="00076919">
        <w:rPr>
          <w:rFonts w:cstheme="minorHAnsi"/>
        </w:rPr>
        <w:t>ous inform</w:t>
      </w:r>
      <w:r w:rsidR="00AB12B1">
        <w:rPr>
          <w:rFonts w:cstheme="minorHAnsi"/>
        </w:rPr>
        <w:t>ons</w:t>
      </w:r>
      <w:r w:rsidR="00731B45" w:rsidRPr="00076919">
        <w:rPr>
          <w:rFonts w:cstheme="minorHAnsi"/>
        </w:rPr>
        <w:t xml:space="preserve"> que</w:t>
      </w:r>
      <w:r w:rsidR="008C4960">
        <w:rPr>
          <w:rFonts w:cstheme="minorHAnsi"/>
        </w:rPr>
        <w:t> :</w:t>
      </w:r>
    </w:p>
    <w:p w:rsidR="008C4960" w:rsidRDefault="008C4960" w:rsidP="009641A9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l</w:t>
      </w:r>
      <w:r w:rsidR="00501880" w:rsidRPr="008C4960">
        <w:rPr>
          <w:rFonts w:cstheme="minorHAnsi"/>
          <w:b/>
          <w:bCs/>
        </w:rPr>
        <w:t>es</w:t>
      </w:r>
      <w:proofErr w:type="gramEnd"/>
      <w:r w:rsidR="00501880" w:rsidRPr="008C496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trois </w:t>
      </w:r>
      <w:r w:rsidR="00501880" w:rsidRPr="008C4960">
        <w:rPr>
          <w:rFonts w:cstheme="minorHAnsi"/>
          <w:b/>
          <w:bCs/>
        </w:rPr>
        <w:t>fonds</w:t>
      </w:r>
      <w:r w:rsidR="00A40695" w:rsidRPr="008C496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précités </w:t>
      </w:r>
      <w:r w:rsidR="00C64A59">
        <w:rPr>
          <w:rFonts w:cstheme="minorHAnsi"/>
          <w:b/>
          <w:bCs/>
        </w:rPr>
        <w:t xml:space="preserve">éligibles au PEA </w:t>
      </w:r>
      <w:r w:rsidR="00C411D1" w:rsidRPr="008C4960">
        <w:rPr>
          <w:rFonts w:cstheme="minorHAnsi"/>
          <w:b/>
          <w:bCs/>
        </w:rPr>
        <w:t>continueront de respecter</w:t>
      </w:r>
      <w:r w:rsidR="00A40695" w:rsidRPr="008C4960">
        <w:rPr>
          <w:rFonts w:cstheme="minorHAnsi"/>
          <w:b/>
          <w:bCs/>
        </w:rPr>
        <w:t xml:space="preserve"> les conditions de l’article L. 221-31 du Code monétaire et financier et</w:t>
      </w:r>
      <w:r w:rsidR="005F1D2B" w:rsidRPr="008C4960">
        <w:rPr>
          <w:rFonts w:cstheme="minorHAnsi"/>
          <w:b/>
          <w:bCs/>
        </w:rPr>
        <w:t xml:space="preserve"> </w:t>
      </w:r>
      <w:r w:rsidR="00784D40" w:rsidRPr="008C4960">
        <w:rPr>
          <w:rFonts w:cstheme="minorHAnsi"/>
          <w:b/>
          <w:bCs/>
        </w:rPr>
        <w:t xml:space="preserve">les actions de ces fonds </w:t>
      </w:r>
      <w:r w:rsidR="005F1D2B" w:rsidRPr="008C4960">
        <w:rPr>
          <w:rFonts w:cstheme="minorHAnsi"/>
          <w:b/>
          <w:bCs/>
        </w:rPr>
        <w:t>resteront éligibles au PEA</w:t>
      </w:r>
      <w:r w:rsidR="00A40695" w:rsidRPr="008C4960">
        <w:rPr>
          <w:rFonts w:cstheme="minorHAnsi"/>
          <w:b/>
          <w:bCs/>
        </w:rPr>
        <w:t xml:space="preserve"> </w:t>
      </w:r>
      <w:r w:rsidR="00245783" w:rsidRPr="008C4960">
        <w:rPr>
          <w:rFonts w:cstheme="minorHAnsi"/>
          <w:b/>
          <w:bCs/>
        </w:rPr>
        <w:t>au-delà</w:t>
      </w:r>
      <w:r w:rsidR="00C411D1" w:rsidRPr="008C4960">
        <w:rPr>
          <w:rFonts w:cstheme="minorHAnsi"/>
          <w:b/>
          <w:bCs/>
        </w:rPr>
        <w:t xml:space="preserve"> </w:t>
      </w:r>
      <w:r w:rsidR="00B4735B" w:rsidRPr="008C4960">
        <w:rPr>
          <w:rFonts w:cstheme="minorHAnsi"/>
          <w:b/>
          <w:bCs/>
        </w:rPr>
        <w:t>du 30 septembre 2021</w:t>
      </w:r>
      <w:r>
        <w:rPr>
          <w:rFonts w:cstheme="minorHAnsi"/>
          <w:b/>
          <w:bCs/>
        </w:rPr>
        <w:t> ;</w:t>
      </w:r>
    </w:p>
    <w:p w:rsidR="009641A9" w:rsidRPr="008C4960" w:rsidRDefault="009641A9" w:rsidP="009641A9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</w:rPr>
      </w:pPr>
      <w:proofErr w:type="gramStart"/>
      <w:r w:rsidRPr="008C4960">
        <w:rPr>
          <w:rFonts w:cstheme="minorHAnsi"/>
          <w:b/>
          <w:bCs/>
        </w:rPr>
        <w:t>le</w:t>
      </w:r>
      <w:proofErr w:type="gramEnd"/>
      <w:r w:rsidRPr="008C4960">
        <w:rPr>
          <w:rFonts w:cstheme="minorHAnsi"/>
          <w:b/>
          <w:bCs/>
        </w:rPr>
        <w:t xml:space="preserve"> fonds Axa World Funds - </w:t>
      </w:r>
      <w:proofErr w:type="spellStart"/>
      <w:r w:rsidRPr="008C4960">
        <w:rPr>
          <w:rFonts w:cstheme="minorHAnsi"/>
          <w:b/>
          <w:bCs/>
        </w:rPr>
        <w:t>Framlington</w:t>
      </w:r>
      <w:proofErr w:type="spellEnd"/>
      <w:r w:rsidRPr="008C4960">
        <w:rPr>
          <w:rFonts w:cstheme="minorHAnsi"/>
          <w:b/>
          <w:bCs/>
        </w:rPr>
        <w:t xml:space="preserve"> Europe Ex-UK </w:t>
      </w:r>
      <w:proofErr w:type="spellStart"/>
      <w:r w:rsidRPr="008C4960">
        <w:rPr>
          <w:rFonts w:cstheme="minorHAnsi"/>
          <w:b/>
          <w:bCs/>
        </w:rPr>
        <w:t>Microcap</w:t>
      </w:r>
      <w:proofErr w:type="spellEnd"/>
      <w:r w:rsidRPr="008C4960">
        <w:rPr>
          <w:rFonts w:cstheme="minorHAnsi"/>
          <w:b/>
          <w:bCs/>
        </w:rPr>
        <w:t xml:space="preserve"> continuera de respecter les conditions de l’article L. 221-32-2 du Code monétaire et financier et les actions de ce fonds resteront éligibles au PEA PME-ETI au-delà du 30 septembre 2021.</w:t>
      </w:r>
    </w:p>
    <w:p w:rsidR="009641A9" w:rsidRDefault="009641A9" w:rsidP="00B52EEC">
      <w:pPr>
        <w:jc w:val="both"/>
        <w:rPr>
          <w:rFonts w:cstheme="minorHAnsi"/>
          <w:b/>
          <w:bCs/>
        </w:rPr>
      </w:pPr>
    </w:p>
    <w:p w:rsidR="009641A9" w:rsidRPr="00076919" w:rsidRDefault="009641A9" w:rsidP="00B52EEC">
      <w:pPr>
        <w:jc w:val="both"/>
        <w:rPr>
          <w:rFonts w:cstheme="minorHAnsi"/>
        </w:rPr>
      </w:pPr>
    </w:p>
    <w:sectPr w:rsidR="009641A9" w:rsidRPr="0007691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204" w:rsidRDefault="00FF0204" w:rsidP="00DC3838">
      <w:pPr>
        <w:spacing w:after="0" w:line="240" w:lineRule="auto"/>
      </w:pPr>
      <w:r>
        <w:separator/>
      </w:r>
    </w:p>
  </w:endnote>
  <w:endnote w:type="continuationSeparator" w:id="0">
    <w:p w:rsidR="00FF0204" w:rsidRDefault="00FF0204" w:rsidP="00DC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EA" w:rsidRDefault="006C3E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21590" b="12700"/>
              <wp:wrapNone/>
              <wp:docPr id="1" name="MSIPCMf541448aa383ed0baf7b7035" descr="{&quot;HashCode&quot;:-20307504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EEA" w:rsidRPr="006C3EEA" w:rsidRDefault="006C3EEA" w:rsidP="006C3EE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C3EE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AXA IM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541448aa383ed0baf7b7035" o:spid="_x0000_s1026" type="#_x0000_t202" alt="{&quot;HashCode&quot;:-203075045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" o:allowincell="f" filled="f" stroked="f">
              <v:textbox inset="0,0,0,0">
                <w:txbxContent>
                  <w:p w:rsidR="006C3EEA" w:rsidRPr="006C3EEA" w:rsidRDefault="006C3EEA" w:rsidP="006C3EE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C3EEA">
                      <w:rPr>
                        <w:rFonts w:ascii="Calibri" w:hAnsi="Calibri" w:cs="Calibri"/>
                        <w:color w:val="000000"/>
                        <w:sz w:val="20"/>
                      </w:rPr>
                      <w:t>AXA IM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204" w:rsidRDefault="00FF0204" w:rsidP="00DC3838">
      <w:pPr>
        <w:spacing w:after="0" w:line="240" w:lineRule="auto"/>
      </w:pPr>
      <w:r>
        <w:separator/>
      </w:r>
    </w:p>
  </w:footnote>
  <w:footnote w:type="continuationSeparator" w:id="0">
    <w:p w:rsidR="00FF0204" w:rsidRDefault="00FF0204" w:rsidP="00DC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919" w:rsidRPr="00ED0CCD" w:rsidRDefault="007320EB" w:rsidP="00ED0CCD">
    <w:pPr>
      <w:ind w:right="5011"/>
      <w:rPr>
        <w:rFonts w:ascii="Verdana" w:eastAsiaTheme="minorEastAsia" w:hAnsi="Verdana"/>
        <w:b/>
        <w:bCs/>
        <w:noProof/>
        <w:color w:val="002060"/>
        <w:sz w:val="15"/>
        <w:szCs w:val="15"/>
        <w:lang w:eastAsia="fr-FR"/>
      </w:rPr>
    </w:pPr>
    <w:r>
      <w:rPr>
        <w:noProof/>
        <w:lang w:val="en-US" w:eastAsia="fr-FR"/>
      </w:rPr>
      <w:drawing>
        <wp:inline distT="0" distB="0" distL="0" distR="0" wp14:anchorId="2A70D9D1" wp14:editId="4660DFCC">
          <wp:extent cx="1512000" cy="4068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0CCD" w:rsidRPr="00ED0CCD">
      <w:rPr>
        <w:rFonts w:ascii="Verdana" w:eastAsiaTheme="minorEastAsia" w:hAnsi="Verdana"/>
        <w:b/>
        <w:bCs/>
        <w:noProof/>
        <w:color w:val="002060"/>
        <w:sz w:val="15"/>
        <w:szCs w:val="15"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5CCC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4F4B86"/>
    <w:multiLevelType w:val="hybridMultilevel"/>
    <w:tmpl w:val="2AA8C78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0F5C26"/>
    <w:multiLevelType w:val="hybridMultilevel"/>
    <w:tmpl w:val="C21A0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C6905"/>
    <w:multiLevelType w:val="hybridMultilevel"/>
    <w:tmpl w:val="51D6E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45"/>
    <w:rsid w:val="000C75A2"/>
    <w:rsid w:val="0013702E"/>
    <w:rsid w:val="00164071"/>
    <w:rsid w:val="0016546C"/>
    <w:rsid w:val="00190E56"/>
    <w:rsid w:val="00223776"/>
    <w:rsid w:val="00245783"/>
    <w:rsid w:val="002C7430"/>
    <w:rsid w:val="002E7C6F"/>
    <w:rsid w:val="0032553B"/>
    <w:rsid w:val="003D65A9"/>
    <w:rsid w:val="00436F19"/>
    <w:rsid w:val="00500A95"/>
    <w:rsid w:val="00501880"/>
    <w:rsid w:val="005310F7"/>
    <w:rsid w:val="00532E5D"/>
    <w:rsid w:val="0057696C"/>
    <w:rsid w:val="005B3408"/>
    <w:rsid w:val="005C386D"/>
    <w:rsid w:val="005F1D2B"/>
    <w:rsid w:val="00644BCC"/>
    <w:rsid w:val="006514CE"/>
    <w:rsid w:val="00661343"/>
    <w:rsid w:val="00662B8B"/>
    <w:rsid w:val="006C3EEA"/>
    <w:rsid w:val="00706428"/>
    <w:rsid w:val="00731B45"/>
    <w:rsid w:val="007320EB"/>
    <w:rsid w:val="00773366"/>
    <w:rsid w:val="00776770"/>
    <w:rsid w:val="00784D40"/>
    <w:rsid w:val="007A0C54"/>
    <w:rsid w:val="0080094E"/>
    <w:rsid w:val="00800ADE"/>
    <w:rsid w:val="00861180"/>
    <w:rsid w:val="008B1AB0"/>
    <w:rsid w:val="008C4960"/>
    <w:rsid w:val="008E5D70"/>
    <w:rsid w:val="0090427C"/>
    <w:rsid w:val="009203E5"/>
    <w:rsid w:val="00921852"/>
    <w:rsid w:val="009641A9"/>
    <w:rsid w:val="00995B43"/>
    <w:rsid w:val="00A1133A"/>
    <w:rsid w:val="00A40695"/>
    <w:rsid w:val="00A5025A"/>
    <w:rsid w:val="00AB12B1"/>
    <w:rsid w:val="00AB2925"/>
    <w:rsid w:val="00AE3AA3"/>
    <w:rsid w:val="00B4735B"/>
    <w:rsid w:val="00B52EEC"/>
    <w:rsid w:val="00B62992"/>
    <w:rsid w:val="00BA69AC"/>
    <w:rsid w:val="00BF3DEC"/>
    <w:rsid w:val="00C25E66"/>
    <w:rsid w:val="00C411D1"/>
    <w:rsid w:val="00C478DD"/>
    <w:rsid w:val="00C64A59"/>
    <w:rsid w:val="00D021ED"/>
    <w:rsid w:val="00DA1958"/>
    <w:rsid w:val="00DC3838"/>
    <w:rsid w:val="00E02DB1"/>
    <w:rsid w:val="00E26796"/>
    <w:rsid w:val="00EC3B70"/>
    <w:rsid w:val="00EC5C1F"/>
    <w:rsid w:val="00ED0CCD"/>
    <w:rsid w:val="00EF1762"/>
    <w:rsid w:val="00EF4C0A"/>
    <w:rsid w:val="00F005C9"/>
    <w:rsid w:val="00F42D9A"/>
    <w:rsid w:val="00F66E57"/>
    <w:rsid w:val="00FB0B6D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586FD8B-6150-4950-9A8B-545276CF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45"/>
    <w:pPr>
      <w:spacing w:after="160" w:line="259" w:lineRule="auto"/>
    </w:pPr>
    <w:rPr>
      <w:rFonts w:asciiTheme="minorHAnsi" w:hAnsiTheme="minorHAnsi" w:cstheme="minorBidi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3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38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731B4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731B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1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B786.CE00AD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XA IM  New 2017">
  <a:themeElements>
    <a:clrScheme name="AXA IM New 2017">
      <a:dk1>
        <a:sysClr val="windowText" lastClr="000000"/>
      </a:dk1>
      <a:lt1>
        <a:sysClr val="window" lastClr="FFFFFF"/>
      </a:lt1>
      <a:dk2>
        <a:srgbClr val="00008F"/>
      </a:dk2>
      <a:lt2>
        <a:srgbClr val="C1D100"/>
      </a:lt2>
      <a:accent1>
        <a:srgbClr val="027180"/>
      </a:accent1>
      <a:accent2>
        <a:srgbClr val="E196AA"/>
      </a:accent2>
      <a:accent3>
        <a:srgbClr val="00AEC6"/>
      </a:accent3>
      <a:accent4>
        <a:srgbClr val="862567"/>
      </a:accent4>
      <a:accent5>
        <a:srgbClr val="DE6106"/>
      </a:accent5>
      <a:accent6>
        <a:srgbClr val="B5D0EE"/>
      </a:accent6>
      <a:hlink>
        <a:srgbClr val="00008F"/>
      </a:hlink>
      <a:folHlink>
        <a:srgbClr val="BFBFBF"/>
      </a:folHlink>
    </a:clrScheme>
    <a:fontScheme name="AXAV8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027180"/>
          </a:solidFill>
        </a:ln>
      </a:spPr>
      <a:bodyPr anchor="ctr"/>
      <a:lstStyle>
        <a:defPPr algn="ctr" eaLnBrk="1" hangingPunct="1">
          <a:defRPr sz="1600" dirty="0" smtClean="0">
            <a:solidFill>
              <a:srgbClr val="027180"/>
            </a:solidFill>
            <a:latin typeface="+mj-lt"/>
            <a:cs typeface="Arial" charset="0"/>
          </a:defRPr>
        </a:defPPr>
      </a:lstStyle>
    </a:spDef>
    <a:lnDef>
      <a:spPr>
        <a:ln w="12700">
          <a:solidFill>
            <a:schemeClr val="tx1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lIns="0" tIns="0" rIns="0" bIns="0"/>
      <a:lstStyle>
        <a:defPPr>
          <a:buClr>
            <a:schemeClr val="accent1"/>
          </a:buClr>
          <a:buSzPct val="115000"/>
          <a:defRPr sz="1400" dirty="0">
            <a:solidFill>
              <a:schemeClr val="accent1"/>
            </a:solidFill>
            <a:latin typeface="+mn-lt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2443</Characters>
  <Application>Microsoft Office Word</Application>
  <DocSecurity>0</DocSecurity>
  <Lines>40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BONGIBAULT Damien</dc:creator>
  <cp:keywords/>
  <dc:description/>
  <cp:lastModifiedBy>FRANTZEN Dominique</cp:lastModifiedBy>
  <cp:revision>2</cp:revision>
  <dcterms:created xsi:type="dcterms:W3CDTF">2021-03-01T08:40:00Z</dcterms:created>
  <dcterms:modified xsi:type="dcterms:W3CDTF">2021-03-01T08:40:00Z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b89073-f537-4fe2-a4ef-71907f8c184f_Enabled">
    <vt:lpwstr>true</vt:lpwstr>
  </property>
  <property fmtid="{D5CDD505-2E9C-101B-9397-08002B2CF9AE}" pid="3" name="MSIP_Label_f3b89073-f537-4fe2-a4ef-71907f8c184f_SetDate">
    <vt:lpwstr>2021-01-18T11:31:22Z</vt:lpwstr>
  </property>
  <property fmtid="{D5CDD505-2E9C-101B-9397-08002B2CF9AE}" pid="4" name="MSIP_Label_f3b89073-f537-4fe2-a4ef-71907f8c184f_Method">
    <vt:lpwstr>Standard</vt:lpwstr>
  </property>
  <property fmtid="{D5CDD505-2E9C-101B-9397-08002B2CF9AE}" pid="5" name="MSIP_Label_f3b89073-f537-4fe2-a4ef-71907f8c184f_Name">
    <vt:lpwstr>INTERNAL</vt:lpwstr>
  </property>
  <property fmtid="{D5CDD505-2E9C-101B-9397-08002B2CF9AE}" pid="6" name="MSIP_Label_f3b89073-f537-4fe2-a4ef-71907f8c184f_SiteId">
    <vt:lpwstr>85f3dce2-9de5-43ba-8d73-76ef63954d34</vt:lpwstr>
  </property>
  <property fmtid="{D5CDD505-2E9C-101B-9397-08002B2CF9AE}" pid="7" name="MSIP_Label_f3b89073-f537-4fe2-a4ef-71907f8c184f_ActionId">
    <vt:lpwstr>78460c63-da75-441e-b896-00004495b974</vt:lpwstr>
  </property>
  <property fmtid="{D5CDD505-2E9C-101B-9397-08002B2CF9AE}" pid="8" name="MSIP_Label_f3b89073-f537-4fe2-a4ef-71907f8c184f_ContentBits">
    <vt:lpwstr>2</vt:lpwstr>
  </property>
</Properties>
</file>